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icareetke4-isticanje5"/>
        <w:tblW w:w="0" w:type="auto"/>
        <w:tblLook w:val="04A0" w:firstRow="1" w:lastRow="0" w:firstColumn="1" w:lastColumn="0" w:noHBand="0" w:noVBand="1"/>
      </w:tblPr>
      <w:tblGrid>
        <w:gridCol w:w="4507"/>
        <w:gridCol w:w="4507"/>
      </w:tblGrid>
      <w:tr w:rsidR="001D4A02" w:rsidRPr="008275E1" w14:paraId="01B047FA" w14:textId="77777777" w:rsidTr="008275E1">
        <w:trPr>
          <w:cnfStyle w:val="100000000000" w:firstRow="1" w:lastRow="0" w:firstColumn="0" w:lastColumn="0" w:oddVBand="0" w:evenVBand="0" w:oddHBand="0"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9014" w:type="dxa"/>
            <w:gridSpan w:val="2"/>
          </w:tcPr>
          <w:p w14:paraId="4079B582" w14:textId="77777777" w:rsidR="001D4A02" w:rsidRPr="008275E1" w:rsidRDefault="001D4A02" w:rsidP="008275E1">
            <w:pPr>
              <w:jc w:val="center"/>
              <w:rPr>
                <w:rFonts w:ascii="Verdana Pro Cond Light" w:hAnsi="Verdana Pro Cond Light"/>
              </w:rPr>
            </w:pPr>
            <w:r w:rsidRPr="008275E1">
              <w:rPr>
                <w:rFonts w:ascii="Verdana Pro Cond Light" w:hAnsi="Verdana Pro Cond Light"/>
              </w:rPr>
              <w:t>OBRAZAC</w:t>
            </w:r>
          </w:p>
          <w:p w14:paraId="177E277E" w14:textId="538DC888" w:rsidR="006B7637" w:rsidRDefault="00E74833" w:rsidP="008275E1">
            <w:pPr>
              <w:jc w:val="center"/>
              <w:rPr>
                <w:rFonts w:ascii="Verdana Pro Cond Light" w:hAnsi="Verdana Pro Cond Light"/>
                <w:b w:val="0"/>
                <w:bCs w:val="0"/>
              </w:rPr>
            </w:pPr>
            <w:r w:rsidRPr="008275E1">
              <w:rPr>
                <w:rFonts w:ascii="Verdana Pro Cond Light" w:hAnsi="Verdana Pro Cond Light"/>
              </w:rPr>
              <w:t>S</w:t>
            </w:r>
            <w:r w:rsidR="001D4A02" w:rsidRPr="008275E1">
              <w:rPr>
                <w:rFonts w:ascii="Verdana Pro Cond Light" w:hAnsi="Verdana Pro Cond Light"/>
              </w:rPr>
              <w:t>udjelovanj</w:t>
            </w:r>
            <w:r w:rsidRPr="008275E1">
              <w:rPr>
                <w:rFonts w:ascii="Verdana Pro Cond Light" w:hAnsi="Verdana Pro Cond Light"/>
              </w:rPr>
              <w:t xml:space="preserve">a javnosti u internetskom savjetovanju o </w:t>
            </w:r>
            <w:r w:rsidR="006B7637">
              <w:rPr>
                <w:rFonts w:ascii="Verdana Pro Cond Light" w:hAnsi="Verdana Pro Cond Light"/>
              </w:rPr>
              <w:t>n</w:t>
            </w:r>
            <w:r w:rsidRPr="008275E1">
              <w:rPr>
                <w:rFonts w:ascii="Verdana Pro Cond Light" w:hAnsi="Verdana Pro Cond Light"/>
              </w:rPr>
              <w:t xml:space="preserve">acrtu </w:t>
            </w:r>
          </w:p>
          <w:p w14:paraId="183519AA" w14:textId="5BB7066B" w:rsidR="001D4A02" w:rsidRPr="008275E1" w:rsidRDefault="00E74833" w:rsidP="008275E1">
            <w:pPr>
              <w:jc w:val="center"/>
              <w:rPr>
                <w:rFonts w:ascii="Verdana Pro Cond Light" w:hAnsi="Verdana Pro Cond Light"/>
              </w:rPr>
            </w:pPr>
            <w:r w:rsidRPr="008275E1">
              <w:rPr>
                <w:rFonts w:ascii="Verdana Pro Cond Light" w:hAnsi="Verdana Pro Cond Light"/>
              </w:rPr>
              <w:t xml:space="preserve"> Odluke</w:t>
            </w:r>
          </w:p>
          <w:p w14:paraId="5760FCF9" w14:textId="5D0879E1" w:rsidR="006469B2" w:rsidRDefault="0051685F" w:rsidP="008275E1">
            <w:pPr>
              <w:jc w:val="center"/>
              <w:rPr>
                <w:rFonts w:ascii="Verdana Pro Cond Light" w:hAnsi="Verdana Pro Cond Light"/>
                <w:b w:val="0"/>
                <w:bCs w:val="0"/>
              </w:rPr>
            </w:pPr>
            <w:r>
              <w:rPr>
                <w:rFonts w:ascii="Verdana Pro Cond Light" w:hAnsi="Verdana Pro Cond Light"/>
              </w:rPr>
              <w:t>o</w:t>
            </w:r>
            <w:r w:rsidR="006469B2">
              <w:rPr>
                <w:rFonts w:ascii="Verdana Pro Cond Light" w:hAnsi="Verdana Pro Cond Light"/>
              </w:rPr>
              <w:t xml:space="preserve"> naknadi za razvoj komunalnih vodnih građevina </w:t>
            </w:r>
          </w:p>
          <w:p w14:paraId="45A45A34" w14:textId="77777777" w:rsidR="00E74833" w:rsidRDefault="006469B2" w:rsidP="008275E1">
            <w:pPr>
              <w:jc w:val="center"/>
              <w:rPr>
                <w:rFonts w:ascii="Verdana Pro Cond Light" w:hAnsi="Verdana Pro Cond Light"/>
                <w:b w:val="0"/>
                <w:bCs w:val="0"/>
              </w:rPr>
            </w:pPr>
            <w:r>
              <w:rPr>
                <w:rFonts w:ascii="Verdana Pro Cond Light" w:hAnsi="Verdana Pro Cond Light"/>
              </w:rPr>
              <w:t>Vodoopskrbe i odvodnje Zagrebačke županije d.o.o.</w:t>
            </w:r>
          </w:p>
          <w:p w14:paraId="482655A4" w14:textId="321F83C6" w:rsidR="00174933" w:rsidRPr="008275E1" w:rsidRDefault="00174933" w:rsidP="008275E1">
            <w:pPr>
              <w:jc w:val="center"/>
              <w:rPr>
                <w:rFonts w:ascii="Verdana Pro Cond Light" w:hAnsi="Verdana Pro Cond Light"/>
              </w:rPr>
            </w:pPr>
            <w:r>
              <w:rPr>
                <w:rFonts w:ascii="Verdana Pro Cond Light" w:hAnsi="Verdana Pro Cond Light"/>
              </w:rPr>
              <w:t xml:space="preserve">ZAGREB, </w:t>
            </w:r>
            <w:r w:rsidR="00133831">
              <w:rPr>
                <w:rFonts w:ascii="Verdana Pro Cond Light" w:hAnsi="Verdana Pro Cond Light"/>
              </w:rPr>
              <w:t>Ulica Janka Rakuše 1</w:t>
            </w:r>
          </w:p>
        </w:tc>
      </w:tr>
      <w:tr w:rsidR="001D4A02" w:rsidRPr="008275E1" w14:paraId="26708142" w14:textId="77777777" w:rsidTr="008275E1">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4507" w:type="dxa"/>
          </w:tcPr>
          <w:p w14:paraId="62C5FBAA" w14:textId="77777777" w:rsidR="001D4A02" w:rsidRPr="008275E1" w:rsidRDefault="00E74833">
            <w:pPr>
              <w:rPr>
                <w:rFonts w:ascii="Verdana Pro Cond Light" w:hAnsi="Verdana Pro Cond Light"/>
              </w:rPr>
            </w:pPr>
            <w:r w:rsidRPr="008275E1">
              <w:rPr>
                <w:rFonts w:ascii="Verdana Pro Cond Light" w:hAnsi="Verdana Pro Cond Light"/>
              </w:rPr>
              <w:t>Naziv nacrta odluke ili drugog općeg akta o kojem se provodi savjetovanje</w:t>
            </w:r>
          </w:p>
        </w:tc>
        <w:tc>
          <w:tcPr>
            <w:tcW w:w="4507" w:type="dxa"/>
          </w:tcPr>
          <w:p w14:paraId="60548B4A" w14:textId="7E0F1E57" w:rsidR="001D4A02" w:rsidRPr="0066654F" w:rsidRDefault="00770592">
            <w:pPr>
              <w:cnfStyle w:val="000000100000" w:firstRow="0" w:lastRow="0" w:firstColumn="0" w:lastColumn="0" w:oddVBand="0" w:evenVBand="0" w:oddHBand="1" w:evenHBand="0" w:firstRowFirstColumn="0" w:firstRowLastColumn="0" w:lastRowFirstColumn="0" w:lastRowLastColumn="0"/>
              <w:rPr>
                <w:rFonts w:cstheme="minorHAnsi"/>
                <w:b/>
                <w:bCs/>
              </w:rPr>
            </w:pPr>
            <w:r w:rsidRPr="0066654F">
              <w:rPr>
                <w:rFonts w:cstheme="minorHAnsi"/>
                <w:b/>
                <w:bCs/>
              </w:rPr>
              <w:t xml:space="preserve">Odluka </w:t>
            </w:r>
            <w:r w:rsidR="00DE0F70">
              <w:rPr>
                <w:rFonts w:cstheme="minorHAnsi"/>
                <w:b/>
                <w:bCs/>
              </w:rPr>
              <w:t>o naknadi za razvoj komunalnih vodnih građevina</w:t>
            </w:r>
            <w:r w:rsidR="00174933">
              <w:rPr>
                <w:rFonts w:cstheme="minorHAnsi"/>
                <w:b/>
                <w:bCs/>
              </w:rPr>
              <w:t xml:space="preserve"> </w:t>
            </w:r>
          </w:p>
        </w:tc>
      </w:tr>
      <w:tr w:rsidR="001D4A02" w:rsidRPr="008275E1" w14:paraId="32E441A9" w14:textId="77777777" w:rsidTr="008275E1">
        <w:trPr>
          <w:trHeight w:val="560"/>
        </w:trPr>
        <w:tc>
          <w:tcPr>
            <w:cnfStyle w:val="001000000000" w:firstRow="0" w:lastRow="0" w:firstColumn="1" w:lastColumn="0" w:oddVBand="0" w:evenVBand="0" w:oddHBand="0" w:evenHBand="0" w:firstRowFirstColumn="0" w:firstRowLastColumn="0" w:lastRowFirstColumn="0" w:lastRowLastColumn="0"/>
            <w:tcW w:w="4507" w:type="dxa"/>
          </w:tcPr>
          <w:p w14:paraId="451B7F9E" w14:textId="77777777" w:rsidR="001D4A02" w:rsidRPr="008275E1" w:rsidRDefault="00E74833">
            <w:pPr>
              <w:rPr>
                <w:rFonts w:ascii="Verdana Pro Cond Light" w:hAnsi="Verdana Pro Cond Light"/>
              </w:rPr>
            </w:pPr>
            <w:r w:rsidRPr="008275E1">
              <w:rPr>
                <w:rFonts w:ascii="Verdana Pro Cond Light" w:hAnsi="Verdana Pro Cond Light"/>
              </w:rPr>
              <w:t>Naziv upravnog tijela nadležnog za izradu nacrta</w:t>
            </w:r>
          </w:p>
        </w:tc>
        <w:tc>
          <w:tcPr>
            <w:tcW w:w="4507" w:type="dxa"/>
          </w:tcPr>
          <w:p w14:paraId="4AFBA48B" w14:textId="0097D737" w:rsidR="001D4A02" w:rsidRPr="00770592" w:rsidRDefault="00C76662">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Vodoopskrba i odvodnja Zagrebačke županije d.o.o.</w:t>
            </w:r>
          </w:p>
        </w:tc>
      </w:tr>
      <w:tr w:rsidR="001D4A02" w:rsidRPr="008275E1" w14:paraId="44F6A141" w14:textId="77777777" w:rsidTr="008275E1">
        <w:trPr>
          <w:cnfStyle w:val="000000100000" w:firstRow="0" w:lastRow="0" w:firstColumn="0" w:lastColumn="0" w:oddVBand="0" w:evenVBand="0" w:oddHBand="1" w:evenHBand="0" w:firstRowFirstColumn="0" w:firstRowLastColumn="0" w:lastRowFirstColumn="0" w:lastRowLastColumn="0"/>
          <w:trHeight w:val="2113"/>
        </w:trPr>
        <w:tc>
          <w:tcPr>
            <w:cnfStyle w:val="001000000000" w:firstRow="0" w:lastRow="0" w:firstColumn="1" w:lastColumn="0" w:oddVBand="0" w:evenVBand="0" w:oddHBand="0" w:evenHBand="0" w:firstRowFirstColumn="0" w:firstRowLastColumn="0" w:lastRowFirstColumn="0" w:lastRowLastColumn="0"/>
            <w:tcW w:w="4507" w:type="dxa"/>
          </w:tcPr>
          <w:p w14:paraId="79B7D013" w14:textId="77777777" w:rsidR="008275E1" w:rsidRDefault="008275E1">
            <w:pPr>
              <w:rPr>
                <w:rFonts w:ascii="Verdana Pro Cond Light" w:hAnsi="Verdana Pro Cond Light"/>
                <w:b w:val="0"/>
                <w:bCs w:val="0"/>
              </w:rPr>
            </w:pPr>
          </w:p>
          <w:p w14:paraId="1BB66762" w14:textId="77777777" w:rsidR="008275E1" w:rsidRDefault="008275E1">
            <w:pPr>
              <w:rPr>
                <w:rFonts w:ascii="Verdana Pro Cond Light" w:hAnsi="Verdana Pro Cond Light"/>
                <w:b w:val="0"/>
                <w:bCs w:val="0"/>
              </w:rPr>
            </w:pPr>
          </w:p>
          <w:p w14:paraId="3FA8E575" w14:textId="77777777" w:rsidR="008275E1" w:rsidRDefault="008275E1">
            <w:pPr>
              <w:rPr>
                <w:rFonts w:ascii="Verdana Pro Cond Light" w:hAnsi="Verdana Pro Cond Light"/>
                <w:b w:val="0"/>
                <w:bCs w:val="0"/>
              </w:rPr>
            </w:pPr>
          </w:p>
          <w:p w14:paraId="4D777E96" w14:textId="77777777" w:rsidR="001D4A02" w:rsidRPr="008275E1" w:rsidRDefault="00E74833">
            <w:pPr>
              <w:rPr>
                <w:rFonts w:ascii="Verdana Pro Cond Light" w:hAnsi="Verdana Pro Cond Light"/>
              </w:rPr>
            </w:pPr>
            <w:r w:rsidRPr="008275E1">
              <w:rPr>
                <w:rFonts w:ascii="Verdana Pro Cond Light" w:hAnsi="Verdana Pro Cond Light"/>
              </w:rPr>
              <w:t>Obrazloženje razloga i ciljeva koji se žele postići don</w:t>
            </w:r>
            <w:r w:rsidR="008275E1" w:rsidRPr="008275E1">
              <w:rPr>
                <w:rFonts w:ascii="Verdana Pro Cond Light" w:hAnsi="Verdana Pro Cond Light"/>
              </w:rPr>
              <w:t>o</w:t>
            </w:r>
            <w:r w:rsidRPr="008275E1">
              <w:rPr>
                <w:rFonts w:ascii="Verdana Pro Cond Light" w:hAnsi="Verdana Pro Cond Light"/>
              </w:rPr>
              <w:t>šenjem akta</w:t>
            </w:r>
          </w:p>
        </w:tc>
        <w:tc>
          <w:tcPr>
            <w:tcW w:w="4507" w:type="dxa"/>
          </w:tcPr>
          <w:p w14:paraId="7D037128" w14:textId="77777777" w:rsidR="003A5576" w:rsidRDefault="003A5576" w:rsidP="003A5576">
            <w:pPr>
              <w:jc w:val="both"/>
              <w:cnfStyle w:val="000000100000" w:firstRow="0" w:lastRow="0" w:firstColumn="0" w:lastColumn="0" w:oddVBand="0" w:evenVBand="0" w:oddHBand="1" w:evenHBand="0" w:firstRowFirstColumn="0" w:firstRowLastColumn="0" w:lastRowFirstColumn="0" w:lastRowLastColumn="0"/>
              <w:rPr>
                <w:rFonts w:ascii="Calibri" w:hAnsi="Calibri" w:cs="Calibri"/>
                <w:noProof w:val="0"/>
                <w:lang w:eastAsia="hr-HR"/>
              </w:rPr>
            </w:pPr>
            <w:r w:rsidRPr="0015008C">
              <w:rPr>
                <w:rFonts w:ascii="Calibri" w:eastAsia="Times New Roman" w:hAnsi="Calibri" w:cs="Calibri"/>
                <w:noProof w:val="0"/>
                <w:lang w:eastAsia="hr-HR"/>
              </w:rPr>
              <w:t>Zakonom o vodnim uslugama (NN 66/19</w:t>
            </w:r>
            <w:r>
              <w:rPr>
                <w:rFonts w:ascii="Calibri" w:eastAsia="Times New Roman" w:hAnsi="Calibri" w:cs="Calibri"/>
                <w:noProof w:val="0"/>
                <w:lang w:eastAsia="hr-HR"/>
              </w:rPr>
              <w:t>)</w:t>
            </w:r>
            <w:r w:rsidRPr="0015008C">
              <w:rPr>
                <w:rFonts w:ascii="Calibri" w:eastAsia="Times New Roman" w:hAnsi="Calibri" w:cs="Calibri"/>
                <w:noProof w:val="0"/>
                <w:lang w:eastAsia="hr-HR"/>
              </w:rPr>
              <w:t xml:space="preserve"> za sve javne isporučitelje vodnih usluga</w:t>
            </w:r>
            <w:r>
              <w:rPr>
                <w:rFonts w:ascii="Calibri" w:eastAsia="Times New Roman" w:hAnsi="Calibri" w:cs="Calibri"/>
                <w:noProof w:val="0"/>
                <w:lang w:eastAsia="hr-HR"/>
              </w:rPr>
              <w:t xml:space="preserve"> utvrđena je</w:t>
            </w:r>
            <w:r w:rsidRPr="0015008C">
              <w:rPr>
                <w:rFonts w:ascii="Calibri" w:eastAsia="Times New Roman" w:hAnsi="Calibri" w:cs="Calibri"/>
                <w:noProof w:val="0"/>
                <w:lang w:eastAsia="hr-HR"/>
              </w:rPr>
              <w:t xml:space="preserve"> obveza donošenja višegodišnjeg poslovnog plana, u sklopu kojeg i donošenje </w:t>
            </w:r>
            <w:r>
              <w:rPr>
                <w:rFonts w:ascii="Calibri" w:eastAsia="Times New Roman" w:hAnsi="Calibri" w:cs="Calibri"/>
                <w:noProof w:val="0"/>
                <w:lang w:eastAsia="hr-HR"/>
              </w:rPr>
              <w:t>p</w:t>
            </w:r>
            <w:r w:rsidRPr="0015008C">
              <w:rPr>
                <w:rFonts w:ascii="Calibri" w:eastAsia="Times New Roman" w:hAnsi="Calibri" w:cs="Calibri"/>
                <w:noProof w:val="0"/>
                <w:lang w:eastAsia="hr-HR"/>
              </w:rPr>
              <w:t>lana gradnje komunalnih vodnih građevina. Višegodišnji plan gradnje se donosi za regulatorno razdoblje od četiri kalendarske godine počevši od 01.01.202</w:t>
            </w:r>
            <w:r>
              <w:rPr>
                <w:rFonts w:ascii="Calibri" w:eastAsia="Times New Roman" w:hAnsi="Calibri" w:cs="Calibri"/>
                <w:noProof w:val="0"/>
                <w:lang w:eastAsia="hr-HR"/>
              </w:rPr>
              <w:t>5</w:t>
            </w:r>
            <w:r w:rsidRPr="0015008C">
              <w:rPr>
                <w:rFonts w:ascii="Calibri" w:eastAsia="Times New Roman" w:hAnsi="Calibri" w:cs="Calibri"/>
                <w:noProof w:val="0"/>
                <w:lang w:eastAsia="hr-HR"/>
              </w:rPr>
              <w:t>. pa do 31.12.202</w:t>
            </w:r>
            <w:r>
              <w:rPr>
                <w:rFonts w:ascii="Calibri" w:eastAsia="Times New Roman" w:hAnsi="Calibri" w:cs="Calibri"/>
                <w:noProof w:val="0"/>
                <w:lang w:eastAsia="hr-HR"/>
              </w:rPr>
              <w:t>8</w:t>
            </w:r>
            <w:r w:rsidRPr="0015008C">
              <w:rPr>
                <w:rFonts w:ascii="Calibri" w:eastAsia="Times New Roman" w:hAnsi="Calibri" w:cs="Calibri"/>
                <w:noProof w:val="0"/>
                <w:lang w:eastAsia="hr-HR"/>
              </w:rPr>
              <w:t xml:space="preserve">. te se s njim donosi i odgovarajuća </w:t>
            </w:r>
            <w:r>
              <w:rPr>
                <w:rFonts w:ascii="Calibri" w:eastAsia="Times New Roman" w:hAnsi="Calibri" w:cs="Calibri"/>
                <w:noProof w:val="0"/>
                <w:lang w:eastAsia="hr-HR"/>
              </w:rPr>
              <w:t>o</w:t>
            </w:r>
            <w:r w:rsidRPr="0015008C">
              <w:rPr>
                <w:rFonts w:ascii="Calibri" w:eastAsia="Times New Roman" w:hAnsi="Calibri" w:cs="Calibri"/>
                <w:noProof w:val="0"/>
                <w:lang w:eastAsia="hr-HR"/>
              </w:rPr>
              <w:t>dluka o naknadi za razvoj. Ovom Odlukom se mijenja, u odnosu na dosadašnje odluke o naknadi za razvoj, visina (tarifa) naknade za razvoj i to sukladno Zakonu o financiranju vodnoga gospodarstva (NN 153/09, 90/11, 56/13, 154/14, 119/15, 120/16, 127/17, 66/19, 36/24) i Uredbi o metodologiji za određivanje cijene vodnih usluga (NN 70/23)</w:t>
            </w:r>
            <w:r>
              <w:rPr>
                <w:rFonts w:ascii="Calibri" w:eastAsia="Times New Roman" w:hAnsi="Calibri" w:cs="Calibri"/>
                <w:noProof w:val="0"/>
                <w:lang w:eastAsia="hr-HR"/>
              </w:rPr>
              <w:t>.</w:t>
            </w:r>
          </w:p>
          <w:p w14:paraId="08190A04" w14:textId="77777777" w:rsidR="003A5576" w:rsidRPr="00D43E57" w:rsidRDefault="003A5576" w:rsidP="003A557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noProof w:val="0"/>
                <w:lang w:eastAsia="hr-HR"/>
              </w:rPr>
            </w:pPr>
          </w:p>
          <w:p w14:paraId="43A1DFF1" w14:textId="77777777" w:rsidR="003A5576" w:rsidRPr="002A6EC1" w:rsidRDefault="003A5576" w:rsidP="003A5576">
            <w:pPr>
              <w:jc w:val="both"/>
              <w:cnfStyle w:val="000000100000" w:firstRow="0" w:lastRow="0" w:firstColumn="0" w:lastColumn="0" w:oddVBand="0" w:evenVBand="0" w:oddHBand="1" w:evenHBand="0" w:firstRowFirstColumn="0" w:firstRowLastColumn="0" w:lastRowFirstColumn="0" w:lastRowLastColumn="0"/>
              <w:rPr>
                <w:rFonts w:ascii="Calibri" w:hAnsi="Calibri" w:cs="Calibri"/>
                <w:noProof w:val="0"/>
                <w:lang w:eastAsia="hr-HR"/>
              </w:rPr>
            </w:pPr>
            <w:r w:rsidRPr="002A6EC1">
              <w:rPr>
                <w:rFonts w:ascii="Calibri" w:eastAsia="Times New Roman" w:hAnsi="Calibri" w:cs="Calibri"/>
                <w:noProof w:val="0"/>
                <w:lang w:eastAsia="hr-HR"/>
              </w:rPr>
              <w:t>Člankom 58. Zakona o financiranju vodnog gospodarstva propisano je da se naknada za razvoj može uvesti u jednakoj visini ili u različitim visinama na uslužnom području i to na način da se odredi zajednički dio naknade za razvoj i posebni dio naknade za razvoj.</w:t>
            </w:r>
          </w:p>
          <w:p w14:paraId="34190C00" w14:textId="77777777" w:rsidR="003A5576" w:rsidRPr="002A6EC1" w:rsidRDefault="003A5576" w:rsidP="003A557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noProof w:val="0"/>
                <w:lang w:eastAsia="hr-HR"/>
              </w:rPr>
            </w:pPr>
          </w:p>
          <w:p w14:paraId="3FEE219C" w14:textId="77777777" w:rsidR="003A5576" w:rsidRDefault="003A5576" w:rsidP="003A5576">
            <w:pPr>
              <w:jc w:val="both"/>
              <w:cnfStyle w:val="000000100000" w:firstRow="0" w:lastRow="0" w:firstColumn="0" w:lastColumn="0" w:oddVBand="0" w:evenVBand="0" w:oddHBand="1" w:evenHBand="0" w:firstRowFirstColumn="0" w:firstRowLastColumn="0" w:lastRowFirstColumn="0" w:lastRowLastColumn="0"/>
              <w:rPr>
                <w:rFonts w:ascii="Calibri" w:hAnsi="Calibri" w:cs="Calibri"/>
                <w:noProof w:val="0"/>
                <w:lang w:eastAsia="hr-HR"/>
              </w:rPr>
            </w:pPr>
            <w:r w:rsidRPr="002A6EC1">
              <w:rPr>
                <w:rFonts w:ascii="Calibri" w:eastAsia="Times New Roman" w:hAnsi="Calibri" w:cs="Calibri"/>
                <w:b/>
                <w:bCs/>
                <w:i/>
                <w:iCs/>
                <w:noProof w:val="0"/>
                <w:lang w:eastAsia="hr-HR"/>
              </w:rPr>
              <w:t>Zajednički dio naknade za razvoj</w:t>
            </w:r>
            <w:r w:rsidRPr="002A6EC1">
              <w:rPr>
                <w:rFonts w:ascii="Calibri" w:eastAsia="Times New Roman" w:hAnsi="Calibri" w:cs="Calibri"/>
                <w:noProof w:val="0"/>
                <w:lang w:eastAsia="hr-HR"/>
              </w:rPr>
              <w:t xml:space="preserve"> plaća se na cijelom uslužnom području, a prihodi od iste se koriste za dijelove sustava koji služe korisnicima vodnih usluga na cijelom području ili njegovom pretežnom dijelu ili za sustave koji služe isključivo korisnicima vodnih usluga na području određene jedinice lokalne samouprave, ako se s njezina područja ne mogu osigurati dostatni prihodi te namjene.</w:t>
            </w:r>
          </w:p>
          <w:p w14:paraId="2D8C2DB2" w14:textId="77777777" w:rsidR="003A5576" w:rsidRDefault="003A5576" w:rsidP="003A557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noProof w:val="0"/>
                <w:lang w:eastAsia="hr-HR"/>
              </w:rPr>
            </w:pPr>
            <w:r>
              <w:rPr>
                <w:rFonts w:ascii="Calibri" w:eastAsia="Times New Roman" w:hAnsi="Calibri" w:cs="Calibri"/>
                <w:noProof w:val="0"/>
                <w:lang w:eastAsia="hr-HR"/>
              </w:rPr>
              <w:t>Zajednički dio naknade za razvoj koristi se za otplatu kredita namijenjenog za sufinanciranje lokalne komponente ulaganja u EU projekt „Regionalni vodoopskrbni sustav Zagrebačke županije – Zagreb istok“.</w:t>
            </w:r>
          </w:p>
          <w:p w14:paraId="0E81FC5E" w14:textId="77777777" w:rsidR="0021033B" w:rsidRPr="002A6EC1" w:rsidRDefault="0021033B" w:rsidP="003A5576">
            <w:pPr>
              <w:jc w:val="both"/>
              <w:cnfStyle w:val="000000100000" w:firstRow="0" w:lastRow="0" w:firstColumn="0" w:lastColumn="0" w:oddVBand="0" w:evenVBand="0" w:oddHBand="1" w:evenHBand="0" w:firstRowFirstColumn="0" w:firstRowLastColumn="0" w:lastRowFirstColumn="0" w:lastRowLastColumn="0"/>
              <w:rPr>
                <w:rFonts w:ascii="Calibri" w:hAnsi="Calibri" w:cs="Calibri"/>
                <w:noProof w:val="0"/>
                <w:lang w:eastAsia="hr-HR"/>
              </w:rPr>
            </w:pPr>
          </w:p>
          <w:p w14:paraId="75C1DF33" w14:textId="77777777" w:rsidR="003A5576" w:rsidRPr="002A6EC1" w:rsidRDefault="003A5576" w:rsidP="003A557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noProof w:val="0"/>
                <w:lang w:eastAsia="hr-HR"/>
              </w:rPr>
            </w:pPr>
          </w:p>
          <w:p w14:paraId="04E073CC" w14:textId="77777777" w:rsidR="00C76662" w:rsidRDefault="00C76662" w:rsidP="003A557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noProof w:val="0"/>
                <w:lang w:eastAsia="hr-HR"/>
              </w:rPr>
            </w:pPr>
          </w:p>
          <w:p w14:paraId="3B93EFAA" w14:textId="77777777" w:rsidR="00C76662" w:rsidRDefault="00C76662" w:rsidP="003A557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noProof w:val="0"/>
                <w:lang w:eastAsia="hr-HR"/>
              </w:rPr>
            </w:pPr>
          </w:p>
          <w:p w14:paraId="299CAA0E" w14:textId="31C7083E" w:rsidR="003A5576" w:rsidRPr="002A6EC1" w:rsidRDefault="003A5576" w:rsidP="003A557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noProof w:val="0"/>
                <w:lang w:eastAsia="hr-HR"/>
              </w:rPr>
            </w:pPr>
            <w:r w:rsidRPr="002A6EC1">
              <w:rPr>
                <w:rFonts w:ascii="Calibri" w:eastAsia="Times New Roman" w:hAnsi="Calibri" w:cs="Calibri"/>
                <w:b/>
                <w:bCs/>
                <w:i/>
                <w:iCs/>
                <w:noProof w:val="0"/>
                <w:lang w:eastAsia="hr-HR"/>
              </w:rPr>
              <w:t>Posebni dio naknade za razvoj</w:t>
            </w:r>
            <w:r w:rsidRPr="002A6EC1">
              <w:rPr>
                <w:rFonts w:ascii="Calibri" w:eastAsia="Times New Roman" w:hAnsi="Calibri" w:cs="Calibri"/>
                <w:noProof w:val="0"/>
                <w:lang w:eastAsia="hr-HR"/>
              </w:rPr>
              <w:t xml:space="preserve"> plaća se na području jedinice lokalne samouprave, a prihodi od iste se koriste za dijelove sustava javne vodoopskrbe/odvodnje koji služe isključivo korisnicima vodnih usluga na području te jedinice lokalne samouprave.</w:t>
            </w:r>
          </w:p>
          <w:p w14:paraId="7A349EBE" w14:textId="77777777" w:rsidR="003A5576" w:rsidRPr="002A6EC1" w:rsidRDefault="003A5576" w:rsidP="003A557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noProof w:val="0"/>
                <w:lang w:eastAsia="hr-HR"/>
              </w:rPr>
            </w:pPr>
          </w:p>
          <w:p w14:paraId="4FBAE00D" w14:textId="77777777" w:rsidR="003A5576" w:rsidRPr="002A6EC1" w:rsidRDefault="003A5576" w:rsidP="003A5576">
            <w:pPr>
              <w:jc w:val="both"/>
              <w:cnfStyle w:val="000000100000" w:firstRow="0" w:lastRow="0" w:firstColumn="0" w:lastColumn="0" w:oddVBand="0" w:evenVBand="0" w:oddHBand="1" w:evenHBand="0" w:firstRowFirstColumn="0" w:firstRowLastColumn="0" w:lastRowFirstColumn="0" w:lastRowLastColumn="0"/>
              <w:rPr>
                <w:rFonts w:ascii="Calibri" w:hAnsi="Calibri" w:cs="Calibri"/>
                <w:noProof w:val="0"/>
                <w:lang w:eastAsia="hr-HR"/>
              </w:rPr>
            </w:pPr>
            <w:r w:rsidRPr="002A6EC1">
              <w:rPr>
                <w:rFonts w:ascii="Calibri" w:eastAsia="Times New Roman" w:hAnsi="Calibri" w:cs="Calibri"/>
                <w:noProof w:val="0"/>
                <w:lang w:eastAsia="hr-HR"/>
              </w:rPr>
              <w:t>Odluka o naknadi za razvoj donosi se za razdoblje važenja plana gradnje komunalnih vodnih građevina 202</w:t>
            </w:r>
            <w:r>
              <w:rPr>
                <w:rFonts w:ascii="Calibri" w:eastAsia="Times New Roman" w:hAnsi="Calibri" w:cs="Calibri"/>
                <w:noProof w:val="0"/>
                <w:lang w:eastAsia="hr-HR"/>
              </w:rPr>
              <w:t>5</w:t>
            </w:r>
            <w:r w:rsidRPr="002A6EC1">
              <w:rPr>
                <w:rFonts w:ascii="Calibri" w:eastAsia="Times New Roman" w:hAnsi="Calibri" w:cs="Calibri"/>
                <w:noProof w:val="0"/>
                <w:lang w:eastAsia="hr-HR"/>
              </w:rPr>
              <w:t>-202</w:t>
            </w:r>
            <w:r>
              <w:rPr>
                <w:rFonts w:ascii="Calibri" w:eastAsia="Times New Roman" w:hAnsi="Calibri" w:cs="Calibri"/>
                <w:noProof w:val="0"/>
                <w:lang w:eastAsia="hr-HR"/>
              </w:rPr>
              <w:t>8</w:t>
            </w:r>
            <w:r w:rsidRPr="002A6EC1">
              <w:rPr>
                <w:rFonts w:ascii="Calibri" w:eastAsia="Times New Roman" w:hAnsi="Calibri" w:cs="Calibri"/>
                <w:noProof w:val="0"/>
                <w:lang w:eastAsia="hr-HR"/>
              </w:rPr>
              <w:t>.godina.</w:t>
            </w:r>
          </w:p>
          <w:p w14:paraId="4F322478" w14:textId="77777777" w:rsidR="003A5576" w:rsidRPr="00C76662" w:rsidRDefault="003A5576" w:rsidP="003A5576">
            <w:pPr>
              <w:jc w:val="both"/>
              <w:cnfStyle w:val="000000100000" w:firstRow="0" w:lastRow="0" w:firstColumn="0" w:lastColumn="0" w:oddVBand="0" w:evenVBand="0" w:oddHBand="1" w:evenHBand="0" w:firstRowFirstColumn="0" w:firstRowLastColumn="0" w:lastRowFirstColumn="0" w:lastRowLastColumn="0"/>
              <w:rPr>
                <w:rFonts w:ascii="Calibri" w:hAnsi="Calibri" w:cs="Calibri"/>
                <w:strike/>
                <w:noProof w:val="0"/>
                <w:lang w:eastAsia="hr-HR"/>
              </w:rPr>
            </w:pPr>
          </w:p>
          <w:p w14:paraId="51ADEFF3" w14:textId="545124F0" w:rsidR="003A5576" w:rsidRPr="00C76662" w:rsidRDefault="003A5576" w:rsidP="003A5576">
            <w:pPr>
              <w:keepNext/>
              <w:keepLines/>
              <w:spacing w:before="40"/>
              <w:jc w:val="both"/>
              <w:outlineLvl w:val="1"/>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C76662">
              <w:rPr>
                <w:rFonts w:ascii="Calibri" w:eastAsia="Times New Roman" w:hAnsi="Calibri" w:cs="Calibri"/>
                <w:lang w:val="en-US"/>
              </w:rPr>
              <w:t>Cilj donošenja Odluke o naknadi za razvoj komunalnih vodnih građevina je osiguranje sredstava za financiranje i sufinanciranje gradnje komunalnih vodnih građevina, odnosno za financiranje otplate kredita za gradnju istih, a sve u svrhu obavljanja djelatnosti javne vodoopskrbe i javne odvodnje kako bi se osigurao njihov održiv razvitak i povećanje k</w:t>
            </w:r>
            <w:r w:rsidR="00445B5D" w:rsidRPr="00C76662">
              <w:rPr>
                <w:rFonts w:ascii="Calibri" w:eastAsia="Times New Roman" w:hAnsi="Calibri" w:cs="Calibri"/>
                <w:lang w:val="en-US"/>
              </w:rPr>
              <w:t>valitete</w:t>
            </w:r>
            <w:r w:rsidRPr="00C76662">
              <w:rPr>
                <w:rFonts w:ascii="Calibri" w:eastAsia="Times New Roman" w:hAnsi="Calibri" w:cs="Calibri"/>
                <w:lang w:val="en-US"/>
              </w:rPr>
              <w:t xml:space="preserve"> vodnih usluga.</w:t>
            </w:r>
          </w:p>
          <w:p w14:paraId="18DB2DBF" w14:textId="77777777" w:rsidR="003A5576" w:rsidRPr="00C76662" w:rsidRDefault="003A5576" w:rsidP="003A5576">
            <w:pPr>
              <w:keepNext/>
              <w:keepLines/>
              <w:spacing w:before="40"/>
              <w:jc w:val="both"/>
              <w:outlineLvl w:val="1"/>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US"/>
              </w:rPr>
            </w:pPr>
          </w:p>
          <w:p w14:paraId="2B76C484" w14:textId="77777777" w:rsidR="003A5576" w:rsidRPr="00C76662" w:rsidRDefault="003A5576" w:rsidP="003A5576">
            <w:pPr>
              <w:keepNext/>
              <w:keepLines/>
              <w:spacing w:before="40"/>
              <w:jc w:val="both"/>
              <w:outlineLvl w:val="1"/>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C76662">
              <w:rPr>
                <w:rFonts w:ascii="Calibri" w:eastAsia="Times New Roman" w:hAnsi="Calibri" w:cs="Calibri"/>
              </w:rPr>
              <w:t>Zakonske osnove su: Zakon o vodnim uslugama (NN 66/2019), Zakon o financiranju vodnog gospodarstva (NN 153/2009, 90/2011, 56/2013, 154/2014, 119/2015, 120/2016, 127/2017, 66/2019, 36/2024), Uredba o metodologiji za određivanje cijene vodnih usluga (NN 70/23) i Zakona o pravu na pristup ninformacijama (NN 25/13, 85/15 i 69/22).</w:t>
            </w:r>
          </w:p>
          <w:p w14:paraId="7C402C76" w14:textId="0563CFFD" w:rsidR="00B70C49" w:rsidRPr="007F3C12" w:rsidRDefault="00B70C49" w:rsidP="0021033B">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p>
        </w:tc>
      </w:tr>
      <w:tr w:rsidR="00E74833" w:rsidRPr="008275E1" w14:paraId="0C6D9865" w14:textId="77777777" w:rsidTr="008275E1">
        <w:trPr>
          <w:trHeight w:val="563"/>
        </w:trPr>
        <w:tc>
          <w:tcPr>
            <w:cnfStyle w:val="001000000000" w:firstRow="0" w:lastRow="0" w:firstColumn="1" w:lastColumn="0" w:oddVBand="0" w:evenVBand="0" w:oddHBand="0" w:evenHBand="0" w:firstRowFirstColumn="0" w:firstRowLastColumn="0" w:lastRowFirstColumn="0" w:lastRowLastColumn="0"/>
            <w:tcW w:w="9014" w:type="dxa"/>
            <w:gridSpan w:val="2"/>
          </w:tcPr>
          <w:p w14:paraId="7E827299" w14:textId="7F7A13A9" w:rsidR="003D2939" w:rsidRPr="00026085" w:rsidRDefault="00E74833" w:rsidP="00EA7984">
            <w:pPr>
              <w:jc w:val="center"/>
              <w:rPr>
                <w:rFonts w:ascii="Verdana Pro Cond Light" w:hAnsi="Verdana Pro Cond Light"/>
                <w:b w:val="0"/>
                <w:bCs w:val="0"/>
              </w:rPr>
            </w:pPr>
            <w:r w:rsidRPr="00026085">
              <w:rPr>
                <w:rFonts w:ascii="Verdana Pro Cond Light" w:hAnsi="Verdana Pro Cond Light"/>
              </w:rPr>
              <w:lastRenderedPageBreak/>
              <w:t>Razdoblje internetskog savjetovanja</w:t>
            </w:r>
          </w:p>
          <w:p w14:paraId="2E3963E7" w14:textId="433A7455" w:rsidR="003D2939" w:rsidRPr="00026085" w:rsidRDefault="00C86D83" w:rsidP="003D2939">
            <w:pPr>
              <w:jc w:val="center"/>
              <w:rPr>
                <w:rFonts w:ascii="Verdana Pro Cond Light" w:hAnsi="Verdana Pro Cond Light"/>
                <w:b w:val="0"/>
                <w:bCs w:val="0"/>
              </w:rPr>
            </w:pPr>
            <w:r w:rsidRPr="00026085">
              <w:rPr>
                <w:rFonts w:ascii="Verdana Pro Cond Light" w:hAnsi="Verdana Pro Cond Light"/>
              </w:rPr>
              <w:t xml:space="preserve">od </w:t>
            </w:r>
            <w:r w:rsidR="00026085" w:rsidRPr="00026085">
              <w:rPr>
                <w:rFonts w:ascii="Verdana Pro Cond Light" w:hAnsi="Verdana Pro Cond Light"/>
              </w:rPr>
              <w:t>11</w:t>
            </w:r>
            <w:r w:rsidR="00C4579E" w:rsidRPr="00026085">
              <w:rPr>
                <w:rFonts w:ascii="Verdana Pro Cond Light" w:hAnsi="Verdana Pro Cond Light"/>
              </w:rPr>
              <w:t xml:space="preserve">. </w:t>
            </w:r>
            <w:r w:rsidR="0021033B" w:rsidRPr="00026085">
              <w:rPr>
                <w:rFonts w:ascii="Verdana Pro Cond Light" w:hAnsi="Verdana Pro Cond Light"/>
              </w:rPr>
              <w:t>prosinca</w:t>
            </w:r>
            <w:r w:rsidR="003D2939" w:rsidRPr="00026085">
              <w:rPr>
                <w:rFonts w:ascii="Verdana Pro Cond Light" w:hAnsi="Verdana Pro Cond Light"/>
              </w:rPr>
              <w:t xml:space="preserve"> 2025.</w:t>
            </w:r>
            <w:r w:rsidR="00C4579E" w:rsidRPr="00026085">
              <w:rPr>
                <w:rFonts w:ascii="Verdana Pro Cond Light" w:hAnsi="Verdana Pro Cond Light"/>
              </w:rPr>
              <w:t xml:space="preserve"> </w:t>
            </w:r>
            <w:r w:rsidR="003D2939" w:rsidRPr="00026085">
              <w:rPr>
                <w:rFonts w:ascii="Verdana Pro Cond Light" w:hAnsi="Verdana Pro Cond Light"/>
              </w:rPr>
              <w:t>–</w:t>
            </w:r>
            <w:r w:rsidRPr="00026085">
              <w:rPr>
                <w:rFonts w:ascii="Verdana Pro Cond Light" w:hAnsi="Verdana Pro Cond Light"/>
              </w:rPr>
              <w:t xml:space="preserve"> 1</w:t>
            </w:r>
            <w:r w:rsidR="00026085" w:rsidRPr="00026085">
              <w:rPr>
                <w:rFonts w:ascii="Verdana Pro Cond Light" w:hAnsi="Verdana Pro Cond Light"/>
              </w:rPr>
              <w:t>0</w:t>
            </w:r>
            <w:r w:rsidR="003D2939" w:rsidRPr="00026085">
              <w:rPr>
                <w:rFonts w:ascii="Verdana Pro Cond Light" w:hAnsi="Verdana Pro Cond Light"/>
              </w:rPr>
              <w:t>.siječnja</w:t>
            </w:r>
            <w:r w:rsidRPr="00026085">
              <w:rPr>
                <w:rFonts w:ascii="Verdana Pro Cond Light" w:hAnsi="Verdana Pro Cond Light"/>
              </w:rPr>
              <w:t xml:space="preserve"> </w:t>
            </w:r>
            <w:r w:rsidR="00D90725" w:rsidRPr="00026085">
              <w:rPr>
                <w:rFonts w:ascii="Verdana Pro Cond Light" w:hAnsi="Verdana Pro Cond Light"/>
              </w:rPr>
              <w:t>202</w:t>
            </w:r>
            <w:r w:rsidR="003D2939" w:rsidRPr="00026085">
              <w:rPr>
                <w:rFonts w:ascii="Verdana Pro Cond Light" w:hAnsi="Verdana Pro Cond Light"/>
              </w:rPr>
              <w:t>6</w:t>
            </w:r>
            <w:r w:rsidR="00D90725" w:rsidRPr="00026085">
              <w:rPr>
                <w:rFonts w:ascii="Verdana Pro Cond Light" w:hAnsi="Verdana Pro Cond Light"/>
              </w:rPr>
              <w:t>.</w:t>
            </w:r>
          </w:p>
          <w:p w14:paraId="2632F855" w14:textId="6ABA6BAF" w:rsidR="003D2939" w:rsidRPr="00EA7984" w:rsidRDefault="003D2939" w:rsidP="003D2939">
            <w:pPr>
              <w:rPr>
                <w:rFonts w:ascii="Verdana Pro Cond Light" w:hAnsi="Verdana Pro Cond Light"/>
                <w:b w:val="0"/>
                <w:highlight w:val="yellow"/>
              </w:rPr>
            </w:pPr>
          </w:p>
        </w:tc>
      </w:tr>
      <w:tr w:rsidR="001D4A02" w:rsidRPr="008275E1" w14:paraId="0FA408C6" w14:textId="77777777" w:rsidTr="008275E1">
        <w:trPr>
          <w:cnfStyle w:val="000000100000" w:firstRow="0" w:lastRow="0" w:firstColumn="0" w:lastColumn="0" w:oddVBand="0" w:evenVBand="0" w:oddHBand="1" w:evenHBand="0" w:firstRowFirstColumn="0" w:firstRowLastColumn="0" w:lastRowFirstColumn="0" w:lastRowLastColumn="0"/>
          <w:trHeight w:val="1130"/>
        </w:trPr>
        <w:tc>
          <w:tcPr>
            <w:cnfStyle w:val="001000000000" w:firstRow="0" w:lastRow="0" w:firstColumn="1" w:lastColumn="0" w:oddVBand="0" w:evenVBand="0" w:oddHBand="0" w:evenHBand="0" w:firstRowFirstColumn="0" w:firstRowLastColumn="0" w:lastRowFirstColumn="0" w:lastRowLastColumn="0"/>
            <w:tcW w:w="4507" w:type="dxa"/>
          </w:tcPr>
          <w:p w14:paraId="637C010E" w14:textId="77777777" w:rsidR="001D4A02" w:rsidRPr="008275E1" w:rsidRDefault="00E74833">
            <w:pPr>
              <w:rPr>
                <w:rFonts w:ascii="Verdana Pro Cond Light" w:hAnsi="Verdana Pro Cond Light"/>
              </w:rPr>
            </w:pPr>
            <w:r w:rsidRPr="008275E1">
              <w:rPr>
                <w:rFonts w:ascii="Verdana Pro Cond Light" w:hAnsi="Verdana Pro Cond Light"/>
              </w:rPr>
              <w:t>Ime i prezime osobe odnosno naziv predstavnika zainteresirane javnosti koja daje svoje primjedbe i prijedloge na predloženi nacrt</w:t>
            </w:r>
          </w:p>
        </w:tc>
        <w:tc>
          <w:tcPr>
            <w:tcW w:w="4507" w:type="dxa"/>
          </w:tcPr>
          <w:p w14:paraId="27414FED" w14:textId="77777777" w:rsidR="001D4A02" w:rsidRPr="008275E1" w:rsidRDefault="001D4A02">
            <w:pPr>
              <w:cnfStyle w:val="000000100000" w:firstRow="0" w:lastRow="0" w:firstColumn="0" w:lastColumn="0" w:oddVBand="0" w:evenVBand="0" w:oddHBand="1" w:evenHBand="0" w:firstRowFirstColumn="0" w:firstRowLastColumn="0" w:lastRowFirstColumn="0" w:lastRowLastColumn="0"/>
              <w:rPr>
                <w:rFonts w:ascii="Verdana Pro Cond Light" w:hAnsi="Verdana Pro Cond Light"/>
              </w:rPr>
            </w:pPr>
          </w:p>
        </w:tc>
      </w:tr>
      <w:tr w:rsidR="001D4A02" w:rsidRPr="008275E1" w14:paraId="1FEEEA30" w14:textId="77777777" w:rsidTr="008275E1">
        <w:trPr>
          <w:trHeight w:val="694"/>
        </w:trPr>
        <w:tc>
          <w:tcPr>
            <w:cnfStyle w:val="001000000000" w:firstRow="0" w:lastRow="0" w:firstColumn="1" w:lastColumn="0" w:oddVBand="0" w:evenVBand="0" w:oddHBand="0" w:evenHBand="0" w:firstRowFirstColumn="0" w:firstRowLastColumn="0" w:lastRowFirstColumn="0" w:lastRowLastColumn="0"/>
            <w:tcW w:w="4507" w:type="dxa"/>
          </w:tcPr>
          <w:p w14:paraId="22F146F5" w14:textId="77777777" w:rsidR="001D4A02" w:rsidRPr="008275E1" w:rsidRDefault="00E74833">
            <w:pPr>
              <w:rPr>
                <w:rFonts w:ascii="Verdana Pro Cond Light" w:hAnsi="Verdana Pro Cond Light"/>
              </w:rPr>
            </w:pPr>
            <w:r w:rsidRPr="008275E1">
              <w:rPr>
                <w:rFonts w:ascii="Verdana Pro Cond Light" w:hAnsi="Verdana Pro Cond Light"/>
              </w:rPr>
              <w:t>Interes, odnosno kategorija i brojnost korisnika koje predstavljate</w:t>
            </w:r>
          </w:p>
        </w:tc>
        <w:tc>
          <w:tcPr>
            <w:tcW w:w="4507" w:type="dxa"/>
          </w:tcPr>
          <w:p w14:paraId="1D3BF33B" w14:textId="77777777" w:rsidR="001D4A02" w:rsidRPr="008275E1" w:rsidRDefault="001D4A02">
            <w:pPr>
              <w:cnfStyle w:val="000000000000" w:firstRow="0" w:lastRow="0" w:firstColumn="0" w:lastColumn="0" w:oddVBand="0" w:evenVBand="0" w:oddHBand="0" w:evenHBand="0" w:firstRowFirstColumn="0" w:firstRowLastColumn="0" w:lastRowFirstColumn="0" w:lastRowLastColumn="0"/>
              <w:rPr>
                <w:rFonts w:ascii="Verdana Pro Cond Light" w:hAnsi="Verdana Pro Cond Light"/>
              </w:rPr>
            </w:pPr>
          </w:p>
        </w:tc>
      </w:tr>
      <w:tr w:rsidR="001D4A02" w:rsidRPr="008275E1" w14:paraId="55030A0B" w14:textId="77777777" w:rsidTr="008275E1">
        <w:trPr>
          <w:cnfStyle w:val="000000100000" w:firstRow="0" w:lastRow="0" w:firstColumn="0" w:lastColumn="0" w:oddVBand="0" w:evenVBand="0" w:oddHBand="1" w:evenHBand="0" w:firstRowFirstColumn="0" w:firstRowLastColumn="0" w:lastRowFirstColumn="0" w:lastRowLastColumn="0"/>
          <w:trHeight w:val="2121"/>
        </w:trPr>
        <w:tc>
          <w:tcPr>
            <w:cnfStyle w:val="001000000000" w:firstRow="0" w:lastRow="0" w:firstColumn="1" w:lastColumn="0" w:oddVBand="0" w:evenVBand="0" w:oddHBand="0" w:evenHBand="0" w:firstRowFirstColumn="0" w:firstRowLastColumn="0" w:lastRowFirstColumn="0" w:lastRowLastColumn="0"/>
            <w:tcW w:w="4507" w:type="dxa"/>
          </w:tcPr>
          <w:p w14:paraId="2B9AFF6B" w14:textId="77777777" w:rsidR="008275E1" w:rsidRDefault="008275E1">
            <w:pPr>
              <w:rPr>
                <w:rFonts w:ascii="Verdana Pro Cond Light" w:hAnsi="Verdana Pro Cond Light"/>
                <w:b w:val="0"/>
                <w:bCs w:val="0"/>
              </w:rPr>
            </w:pPr>
          </w:p>
          <w:p w14:paraId="74456663" w14:textId="77777777" w:rsidR="008275E1" w:rsidRDefault="008275E1">
            <w:pPr>
              <w:rPr>
                <w:rFonts w:ascii="Verdana Pro Cond Light" w:hAnsi="Verdana Pro Cond Light"/>
                <w:b w:val="0"/>
                <w:bCs w:val="0"/>
              </w:rPr>
            </w:pPr>
          </w:p>
          <w:p w14:paraId="2575DED9" w14:textId="77777777" w:rsidR="008275E1" w:rsidRDefault="008275E1">
            <w:pPr>
              <w:rPr>
                <w:rFonts w:ascii="Verdana Pro Cond Light" w:hAnsi="Verdana Pro Cond Light"/>
                <w:b w:val="0"/>
                <w:bCs w:val="0"/>
              </w:rPr>
            </w:pPr>
          </w:p>
          <w:p w14:paraId="35F3007A" w14:textId="77777777" w:rsidR="001D4A02" w:rsidRPr="008275E1" w:rsidRDefault="00E74833">
            <w:pPr>
              <w:rPr>
                <w:rFonts w:ascii="Verdana Pro Cond Light" w:hAnsi="Verdana Pro Cond Light"/>
              </w:rPr>
            </w:pPr>
            <w:r w:rsidRPr="008275E1">
              <w:rPr>
                <w:rFonts w:ascii="Verdana Pro Cond Light" w:hAnsi="Verdana Pro Cond Light"/>
              </w:rPr>
              <w:t>Primjedbe i prijedlozi na pojedine članke nacrta prijedloga akta s obrazloženjem</w:t>
            </w:r>
          </w:p>
        </w:tc>
        <w:tc>
          <w:tcPr>
            <w:tcW w:w="4507" w:type="dxa"/>
          </w:tcPr>
          <w:p w14:paraId="46661366" w14:textId="77777777" w:rsidR="001D4A02" w:rsidRPr="008275E1" w:rsidRDefault="001D4A02">
            <w:pPr>
              <w:cnfStyle w:val="000000100000" w:firstRow="0" w:lastRow="0" w:firstColumn="0" w:lastColumn="0" w:oddVBand="0" w:evenVBand="0" w:oddHBand="1" w:evenHBand="0" w:firstRowFirstColumn="0" w:firstRowLastColumn="0" w:lastRowFirstColumn="0" w:lastRowLastColumn="0"/>
              <w:rPr>
                <w:rFonts w:ascii="Verdana Pro Cond Light" w:hAnsi="Verdana Pro Cond Light"/>
              </w:rPr>
            </w:pPr>
          </w:p>
        </w:tc>
      </w:tr>
      <w:tr w:rsidR="00E74833" w:rsidRPr="008275E1" w14:paraId="494EF58E" w14:textId="77777777" w:rsidTr="008275E1">
        <w:trPr>
          <w:trHeight w:val="990"/>
        </w:trPr>
        <w:tc>
          <w:tcPr>
            <w:cnfStyle w:val="001000000000" w:firstRow="0" w:lastRow="0" w:firstColumn="1" w:lastColumn="0" w:oddVBand="0" w:evenVBand="0" w:oddHBand="0" w:evenHBand="0" w:firstRowFirstColumn="0" w:firstRowLastColumn="0" w:lastRowFirstColumn="0" w:lastRowLastColumn="0"/>
            <w:tcW w:w="4507" w:type="dxa"/>
          </w:tcPr>
          <w:p w14:paraId="70A5279A" w14:textId="77777777" w:rsidR="00E74833" w:rsidRPr="008275E1" w:rsidRDefault="00E74833">
            <w:pPr>
              <w:rPr>
                <w:rFonts w:ascii="Verdana Pro Cond Light" w:hAnsi="Verdana Pro Cond Light"/>
              </w:rPr>
            </w:pPr>
            <w:r w:rsidRPr="008275E1">
              <w:rPr>
                <w:rFonts w:ascii="Verdana Pro Cond Light" w:hAnsi="Verdana Pro Cond Light"/>
              </w:rPr>
              <w:lastRenderedPageBreak/>
              <w:t>Ime i prezime osobe</w:t>
            </w:r>
            <w:r w:rsidR="008275E1">
              <w:rPr>
                <w:rFonts w:ascii="Verdana Pro Cond Light" w:hAnsi="Verdana Pro Cond Light"/>
              </w:rPr>
              <w:t xml:space="preserve"> </w:t>
            </w:r>
            <w:r w:rsidRPr="008275E1">
              <w:rPr>
                <w:rFonts w:ascii="Verdana Pro Cond Light" w:hAnsi="Verdana Pro Cond Light"/>
              </w:rPr>
              <w:t>(ili osoba) koja je</w:t>
            </w:r>
            <w:r w:rsidR="008275E1">
              <w:rPr>
                <w:rFonts w:ascii="Verdana Pro Cond Light" w:hAnsi="Verdana Pro Cond Light"/>
              </w:rPr>
              <w:t xml:space="preserve"> </w:t>
            </w:r>
            <w:r w:rsidRPr="008275E1">
              <w:rPr>
                <w:rFonts w:ascii="Verdana Pro Cond Light" w:hAnsi="Verdana Pro Cond Light"/>
              </w:rPr>
              <w:t>sastavljala primjedbe i prijedloge ili osobe koje predstavlja zainteresiranu javnost, e-mail ili drugi podatci za kontakt</w:t>
            </w:r>
          </w:p>
        </w:tc>
        <w:tc>
          <w:tcPr>
            <w:tcW w:w="4507" w:type="dxa"/>
          </w:tcPr>
          <w:p w14:paraId="0AED3676" w14:textId="77777777" w:rsidR="00E74833" w:rsidRPr="008275E1" w:rsidRDefault="00E74833">
            <w:pPr>
              <w:cnfStyle w:val="000000000000" w:firstRow="0" w:lastRow="0" w:firstColumn="0" w:lastColumn="0" w:oddVBand="0" w:evenVBand="0" w:oddHBand="0" w:evenHBand="0" w:firstRowFirstColumn="0" w:firstRowLastColumn="0" w:lastRowFirstColumn="0" w:lastRowLastColumn="0"/>
              <w:rPr>
                <w:rFonts w:ascii="Verdana Pro Cond Light" w:hAnsi="Verdana Pro Cond Light"/>
              </w:rPr>
            </w:pPr>
          </w:p>
        </w:tc>
      </w:tr>
      <w:tr w:rsidR="00E74833" w:rsidRPr="008275E1" w14:paraId="0A97E033" w14:textId="77777777" w:rsidTr="008275E1">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4507" w:type="dxa"/>
          </w:tcPr>
          <w:p w14:paraId="752F1443" w14:textId="77777777" w:rsidR="00E74833" w:rsidRPr="008275E1" w:rsidRDefault="00E74833">
            <w:pPr>
              <w:rPr>
                <w:rFonts w:ascii="Verdana Pro Cond Light" w:hAnsi="Verdana Pro Cond Light"/>
              </w:rPr>
            </w:pPr>
            <w:r w:rsidRPr="008275E1">
              <w:rPr>
                <w:rFonts w:ascii="Verdana Pro Cond Light" w:hAnsi="Verdana Pro Cond Light"/>
              </w:rPr>
              <w:t>Datum dostavljanja</w:t>
            </w:r>
          </w:p>
        </w:tc>
        <w:tc>
          <w:tcPr>
            <w:tcW w:w="4507" w:type="dxa"/>
          </w:tcPr>
          <w:p w14:paraId="2A2939B7" w14:textId="77777777" w:rsidR="00E74833" w:rsidRPr="008275E1" w:rsidRDefault="00E74833">
            <w:pPr>
              <w:cnfStyle w:val="000000100000" w:firstRow="0" w:lastRow="0" w:firstColumn="0" w:lastColumn="0" w:oddVBand="0" w:evenVBand="0" w:oddHBand="1" w:evenHBand="0" w:firstRowFirstColumn="0" w:firstRowLastColumn="0" w:lastRowFirstColumn="0" w:lastRowLastColumn="0"/>
              <w:rPr>
                <w:rFonts w:ascii="Verdana Pro Cond Light" w:hAnsi="Verdana Pro Cond Light"/>
              </w:rPr>
            </w:pPr>
          </w:p>
        </w:tc>
      </w:tr>
    </w:tbl>
    <w:p w14:paraId="63B4FC12" w14:textId="77777777" w:rsidR="002E7CCD" w:rsidRPr="008275E1" w:rsidRDefault="002E7CCD" w:rsidP="002E7CCD">
      <w:pPr>
        <w:rPr>
          <w:rFonts w:ascii="Verdana Pro Cond Light" w:hAnsi="Verdana Pro Cond Light"/>
          <w:b/>
        </w:rPr>
      </w:pPr>
      <w:r w:rsidRPr="008275E1">
        <w:rPr>
          <w:rFonts w:ascii="Verdana Pro Cond Light" w:hAnsi="Verdana Pro Cond Light"/>
          <w:b/>
        </w:rPr>
        <w:t>NAPOMENA:</w:t>
      </w:r>
    </w:p>
    <w:p w14:paraId="313721F8" w14:textId="52ADF766" w:rsidR="002E7CCD" w:rsidRPr="008F65F1" w:rsidRDefault="002E7CCD" w:rsidP="008F65F1">
      <w:pPr>
        <w:jc w:val="both"/>
        <w:rPr>
          <w:rFonts w:ascii="Verdana Pro Cond Light" w:hAnsi="Verdana Pro Cond Light"/>
          <w:b/>
          <w:u w:val="single"/>
        </w:rPr>
      </w:pPr>
      <w:r w:rsidRPr="008F65F1">
        <w:rPr>
          <w:rFonts w:ascii="Verdana Pro Cond Light" w:hAnsi="Verdana Pro Cond Light"/>
        </w:rPr>
        <w:t>Popunjeni obrazac dostaviti na adresu elektroničke pošte:</w:t>
      </w:r>
      <w:r w:rsidR="00672436">
        <w:rPr>
          <w:rFonts w:ascii="Verdana Pro Cond Light" w:hAnsi="Verdana Pro Cond Light"/>
        </w:rPr>
        <w:t xml:space="preserve"> </w:t>
      </w:r>
      <w:hyperlink r:id="rId5" w:history="1">
        <w:r w:rsidR="00672436" w:rsidRPr="002C64EA">
          <w:rPr>
            <w:rStyle w:val="Hiperveza"/>
            <w:rFonts w:ascii="Verdana Pro Cond Light" w:hAnsi="Verdana Pro Cond Light"/>
          </w:rPr>
          <w:t>pristup.info@viozz.hr</w:t>
        </w:r>
      </w:hyperlink>
      <w:r w:rsidR="00672436">
        <w:rPr>
          <w:rFonts w:ascii="Verdana Pro Cond Light" w:hAnsi="Verdana Pro Cond Light"/>
        </w:rPr>
        <w:t xml:space="preserve"> </w:t>
      </w:r>
      <w:r w:rsidRPr="008F65F1">
        <w:rPr>
          <w:rFonts w:ascii="Verdana Pro Cond Light" w:hAnsi="Verdana Pro Cond Light"/>
        </w:rPr>
        <w:t>zaključno do</w:t>
      </w:r>
      <w:r w:rsidR="000F4A9D" w:rsidRPr="008F65F1">
        <w:rPr>
          <w:rFonts w:ascii="Verdana Pro Cond Light" w:hAnsi="Verdana Pro Cond Light"/>
        </w:rPr>
        <w:t xml:space="preserve"> </w:t>
      </w:r>
      <w:r w:rsidR="000F4A9D" w:rsidRPr="00D13E8B">
        <w:rPr>
          <w:rFonts w:ascii="Verdana Pro Cond Light" w:hAnsi="Verdana Pro Cond Light"/>
          <w:b/>
          <w:u w:val="single"/>
        </w:rPr>
        <w:t>1</w:t>
      </w:r>
      <w:r w:rsidR="00026085" w:rsidRPr="00D13E8B">
        <w:rPr>
          <w:rFonts w:ascii="Verdana Pro Cond Light" w:hAnsi="Verdana Pro Cond Light"/>
          <w:b/>
          <w:u w:val="single"/>
        </w:rPr>
        <w:t>0</w:t>
      </w:r>
      <w:r w:rsidR="000F4A9D" w:rsidRPr="00D13E8B">
        <w:rPr>
          <w:rFonts w:ascii="Verdana Pro Cond Light" w:hAnsi="Verdana Pro Cond Light"/>
          <w:b/>
          <w:u w:val="single"/>
        </w:rPr>
        <w:t>.</w:t>
      </w:r>
      <w:r w:rsidR="000F4A9D" w:rsidRPr="008F65F1">
        <w:rPr>
          <w:rFonts w:ascii="Verdana Pro Cond Light" w:hAnsi="Verdana Pro Cond Light"/>
          <w:b/>
          <w:u w:val="single"/>
        </w:rPr>
        <w:t xml:space="preserve"> </w:t>
      </w:r>
      <w:r w:rsidR="00EA7984">
        <w:rPr>
          <w:rFonts w:ascii="Verdana Pro Cond Light" w:hAnsi="Verdana Pro Cond Light"/>
          <w:b/>
          <w:u w:val="single"/>
        </w:rPr>
        <w:t>siječnja</w:t>
      </w:r>
      <w:r w:rsidR="00CB3013" w:rsidRPr="008F65F1">
        <w:rPr>
          <w:rFonts w:ascii="Verdana Pro Cond Light" w:hAnsi="Verdana Pro Cond Light"/>
          <w:b/>
          <w:u w:val="single"/>
        </w:rPr>
        <w:t xml:space="preserve"> </w:t>
      </w:r>
      <w:r w:rsidR="000F4A9D" w:rsidRPr="008F65F1">
        <w:rPr>
          <w:rFonts w:ascii="Verdana Pro Cond Light" w:hAnsi="Verdana Pro Cond Light"/>
          <w:b/>
          <w:u w:val="single"/>
        </w:rPr>
        <w:t xml:space="preserve"> 20</w:t>
      </w:r>
      <w:r w:rsidR="000F617F" w:rsidRPr="008F65F1">
        <w:rPr>
          <w:rFonts w:ascii="Verdana Pro Cond Light" w:hAnsi="Verdana Pro Cond Light"/>
          <w:b/>
          <w:u w:val="single"/>
        </w:rPr>
        <w:t>2</w:t>
      </w:r>
      <w:r w:rsidR="00EA7984">
        <w:rPr>
          <w:rFonts w:ascii="Verdana Pro Cond Light" w:hAnsi="Verdana Pro Cond Light"/>
          <w:b/>
          <w:u w:val="single"/>
        </w:rPr>
        <w:t>6</w:t>
      </w:r>
      <w:r w:rsidR="000F4A9D" w:rsidRPr="008F65F1">
        <w:rPr>
          <w:rFonts w:ascii="Verdana Pro Cond Light" w:hAnsi="Verdana Pro Cond Light"/>
          <w:b/>
          <w:u w:val="single"/>
        </w:rPr>
        <w:t>.godine</w:t>
      </w:r>
      <w:r w:rsidRPr="008F65F1">
        <w:rPr>
          <w:rFonts w:ascii="Verdana Pro Cond Light" w:hAnsi="Verdana Pro Cond Light"/>
          <w:b/>
          <w:u w:val="single"/>
        </w:rPr>
        <w:t>.</w:t>
      </w:r>
    </w:p>
    <w:p w14:paraId="2B1F025C" w14:textId="77777777" w:rsidR="002E7CCD" w:rsidRPr="008275E1" w:rsidRDefault="002E7CCD" w:rsidP="0035690C">
      <w:pPr>
        <w:jc w:val="both"/>
        <w:rPr>
          <w:rFonts w:ascii="Verdana Pro Cond Light" w:hAnsi="Verdana Pro Cond Light"/>
        </w:rPr>
      </w:pPr>
      <w:r w:rsidRPr="008275E1">
        <w:rPr>
          <w:rFonts w:ascii="Verdana Pro Cond Light" w:hAnsi="Verdana Pro Cond Light"/>
        </w:rPr>
        <w:t xml:space="preserve">Po završetku savjetovanja, sve pristigle primjedbe/prijedlozi bit će javno dostupni na internetskoj stranici Vodoopskrbe i odvodnje Zagrebačke županije d.o.o. </w:t>
      </w:r>
      <w:hyperlink r:id="rId6" w:history="1">
        <w:r w:rsidRPr="008275E1">
          <w:rPr>
            <w:rStyle w:val="Hiperveza"/>
            <w:rFonts w:ascii="Verdana Pro Cond Light" w:hAnsi="Verdana Pro Cond Light"/>
          </w:rPr>
          <w:t>www.viozz.hr</w:t>
        </w:r>
      </w:hyperlink>
      <w:r w:rsidRPr="008275E1">
        <w:rPr>
          <w:rFonts w:ascii="Verdana Pro Cond Light" w:hAnsi="Verdana Pro Cond Light"/>
        </w:rPr>
        <w:t>.</w:t>
      </w:r>
    </w:p>
    <w:p w14:paraId="5FAA400A" w14:textId="77777777" w:rsidR="002E7CCD" w:rsidRPr="008275E1" w:rsidRDefault="002E7CCD" w:rsidP="0035690C">
      <w:pPr>
        <w:jc w:val="both"/>
        <w:rPr>
          <w:rFonts w:ascii="Verdana Pro Cond Light" w:hAnsi="Verdana Pro Cond Light"/>
        </w:rPr>
      </w:pPr>
      <w:r w:rsidRPr="008275E1">
        <w:rPr>
          <w:rFonts w:ascii="Verdana Pro Cond Light" w:hAnsi="Verdana Pro Cond Light"/>
        </w:rPr>
        <w:t>Ukoliko ne želite da Vaši osobni podaci budu javno objavljeni, molimo da to jasno istaknete pri slanju obrasca.</w:t>
      </w:r>
    </w:p>
    <w:p w14:paraId="21679773" w14:textId="303C890A" w:rsidR="002E7CCD" w:rsidRPr="008275E1" w:rsidRDefault="002E7CCD" w:rsidP="0035690C">
      <w:pPr>
        <w:jc w:val="both"/>
        <w:rPr>
          <w:rFonts w:ascii="Verdana Pro Cond Light" w:hAnsi="Verdana Pro Cond Light"/>
        </w:rPr>
      </w:pPr>
      <w:r w:rsidRPr="008275E1">
        <w:rPr>
          <w:rFonts w:ascii="Verdana Pro Cond Light" w:hAnsi="Verdana Pro Cond Light"/>
        </w:rPr>
        <w:t>Anonimne, uvredljive i komentare koji nisu u skladu s  prijedlogom Nacrta Odluke nećemo objavljivati.</w:t>
      </w:r>
    </w:p>
    <w:sectPr w:rsidR="002E7CCD" w:rsidRPr="008275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Pro Cond Light">
    <w:charset w:val="00"/>
    <w:family w:val="swiss"/>
    <w:pitch w:val="variable"/>
    <w:sig w:usb0="80000287" w:usb1="0000004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96094"/>
    <w:multiLevelType w:val="hybridMultilevel"/>
    <w:tmpl w:val="998866E2"/>
    <w:lvl w:ilvl="0" w:tplc="041A0019">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682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A02"/>
    <w:rsid w:val="00026085"/>
    <w:rsid w:val="00040FE9"/>
    <w:rsid w:val="000627B1"/>
    <w:rsid w:val="000B272E"/>
    <w:rsid w:val="000D6AD8"/>
    <w:rsid w:val="000F4A9D"/>
    <w:rsid w:val="000F617F"/>
    <w:rsid w:val="00133831"/>
    <w:rsid w:val="00174933"/>
    <w:rsid w:val="00185488"/>
    <w:rsid w:val="001A4F76"/>
    <w:rsid w:val="001B3049"/>
    <w:rsid w:val="001D4A02"/>
    <w:rsid w:val="0021033B"/>
    <w:rsid w:val="00234748"/>
    <w:rsid w:val="00247BBF"/>
    <w:rsid w:val="002C015C"/>
    <w:rsid w:val="002E7CCD"/>
    <w:rsid w:val="00342361"/>
    <w:rsid w:val="0035690C"/>
    <w:rsid w:val="003A5576"/>
    <w:rsid w:val="003D2939"/>
    <w:rsid w:val="003E4B73"/>
    <w:rsid w:val="003F5BE8"/>
    <w:rsid w:val="00433284"/>
    <w:rsid w:val="0043373C"/>
    <w:rsid w:val="00445B5D"/>
    <w:rsid w:val="00477043"/>
    <w:rsid w:val="004C68CA"/>
    <w:rsid w:val="0051685F"/>
    <w:rsid w:val="005200A8"/>
    <w:rsid w:val="0055217D"/>
    <w:rsid w:val="00566D17"/>
    <w:rsid w:val="00567EC4"/>
    <w:rsid w:val="005C2E48"/>
    <w:rsid w:val="006469B2"/>
    <w:rsid w:val="0066654F"/>
    <w:rsid w:val="00666BFA"/>
    <w:rsid w:val="00672436"/>
    <w:rsid w:val="00675DC5"/>
    <w:rsid w:val="006811F2"/>
    <w:rsid w:val="006B7637"/>
    <w:rsid w:val="006D7186"/>
    <w:rsid w:val="00733DC7"/>
    <w:rsid w:val="00770495"/>
    <w:rsid w:val="00770592"/>
    <w:rsid w:val="007F3C12"/>
    <w:rsid w:val="008275E1"/>
    <w:rsid w:val="008F65F1"/>
    <w:rsid w:val="009242E7"/>
    <w:rsid w:val="00950646"/>
    <w:rsid w:val="00951841"/>
    <w:rsid w:val="009E2383"/>
    <w:rsid w:val="00A64143"/>
    <w:rsid w:val="00A76136"/>
    <w:rsid w:val="00AA30B0"/>
    <w:rsid w:val="00B02A01"/>
    <w:rsid w:val="00B12201"/>
    <w:rsid w:val="00B30CBE"/>
    <w:rsid w:val="00B64409"/>
    <w:rsid w:val="00B70C49"/>
    <w:rsid w:val="00B77D8D"/>
    <w:rsid w:val="00B97F47"/>
    <w:rsid w:val="00BB302A"/>
    <w:rsid w:val="00BB34DC"/>
    <w:rsid w:val="00BD7675"/>
    <w:rsid w:val="00BE1302"/>
    <w:rsid w:val="00C0499C"/>
    <w:rsid w:val="00C25EC8"/>
    <w:rsid w:val="00C4579E"/>
    <w:rsid w:val="00C72551"/>
    <w:rsid w:val="00C76662"/>
    <w:rsid w:val="00C81F6E"/>
    <w:rsid w:val="00C86D83"/>
    <w:rsid w:val="00CA4E0B"/>
    <w:rsid w:val="00CA79EA"/>
    <w:rsid w:val="00CB3013"/>
    <w:rsid w:val="00D13E8B"/>
    <w:rsid w:val="00D3133C"/>
    <w:rsid w:val="00D442E7"/>
    <w:rsid w:val="00D44BEF"/>
    <w:rsid w:val="00D90725"/>
    <w:rsid w:val="00DA6656"/>
    <w:rsid w:val="00DA6997"/>
    <w:rsid w:val="00DE05F8"/>
    <w:rsid w:val="00DE0F70"/>
    <w:rsid w:val="00E62A63"/>
    <w:rsid w:val="00E74833"/>
    <w:rsid w:val="00E9472B"/>
    <w:rsid w:val="00EA1CFC"/>
    <w:rsid w:val="00EA7984"/>
    <w:rsid w:val="00EC68CD"/>
    <w:rsid w:val="00ED4D2D"/>
    <w:rsid w:val="00EF0276"/>
    <w:rsid w:val="00F26278"/>
    <w:rsid w:val="00F81544"/>
    <w:rsid w:val="00FA1FD0"/>
    <w:rsid w:val="00FE6DF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7F9D2"/>
  <w15:chartTrackingRefBased/>
  <w15:docId w15:val="{D2DD481C-0897-463C-B71C-226FFBD4F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1D4A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E74833"/>
    <w:rPr>
      <w:color w:val="0563C1" w:themeColor="hyperlink"/>
      <w:u w:val="single"/>
    </w:rPr>
  </w:style>
  <w:style w:type="character" w:styleId="Nerijeenospominjanje">
    <w:name w:val="Unresolved Mention"/>
    <w:basedOn w:val="Zadanifontodlomka"/>
    <w:uiPriority w:val="99"/>
    <w:semiHidden/>
    <w:unhideWhenUsed/>
    <w:rsid w:val="00E74833"/>
    <w:rPr>
      <w:color w:val="605E5C"/>
      <w:shd w:val="clear" w:color="auto" w:fill="E1DFDD"/>
    </w:rPr>
  </w:style>
  <w:style w:type="table" w:styleId="Tablicareetke4-isticanje5">
    <w:name w:val="Grid Table 4 Accent 5"/>
    <w:basedOn w:val="Obinatablica"/>
    <w:uiPriority w:val="49"/>
    <w:rsid w:val="008275E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Odlomakpopisa">
    <w:name w:val="List Paragraph"/>
    <w:aliases w:val="naslov 1,Graf,Heading 12,Paragraph,List Paragraph Red"/>
    <w:basedOn w:val="Normal"/>
    <w:link w:val="OdlomakpopisaChar"/>
    <w:uiPriority w:val="34"/>
    <w:qFormat/>
    <w:rsid w:val="00BB302A"/>
    <w:pPr>
      <w:spacing w:after="0" w:line="240" w:lineRule="auto"/>
      <w:ind w:left="720"/>
      <w:contextualSpacing/>
    </w:pPr>
    <w:rPr>
      <w:rFonts w:ascii="Calibri" w:eastAsia="Calibri" w:hAnsi="Calibri" w:cs="Times New Roman"/>
    </w:rPr>
  </w:style>
  <w:style w:type="paragraph" w:customStyle="1" w:styleId="t-9-8">
    <w:name w:val="t-9-8"/>
    <w:basedOn w:val="Normal"/>
    <w:rsid w:val="00BB302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OdlomakpopisaChar">
    <w:name w:val="Odlomak popisa Char"/>
    <w:aliases w:val="naslov 1 Char,Graf Char,Heading 12 Char,Paragraph Char,List Paragraph Red Char"/>
    <w:link w:val="Odlomakpopisa"/>
    <w:uiPriority w:val="34"/>
    <w:rsid w:val="00BB302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52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ozz.hr" TargetMode="External"/><Relationship Id="rId5" Type="http://schemas.openxmlformats.org/officeDocument/2006/relationships/hyperlink" Target="mailto:pristup.info@viozz.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642</Words>
  <Characters>3666</Characters>
  <Application>Microsoft Office Word</Application>
  <DocSecurity>0</DocSecurity>
  <Lines>30</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Rodić</dc:creator>
  <cp:keywords/>
  <dc:description/>
  <cp:lastModifiedBy>Gordana Đurašina</cp:lastModifiedBy>
  <cp:revision>53</cp:revision>
  <cp:lastPrinted>2018-11-30T12:16:00Z</cp:lastPrinted>
  <dcterms:created xsi:type="dcterms:W3CDTF">2022-04-11T07:08:00Z</dcterms:created>
  <dcterms:modified xsi:type="dcterms:W3CDTF">2025-12-10T09:09:00Z</dcterms:modified>
</cp:coreProperties>
</file>